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92FF" w14:textId="77777777" w:rsidR="00F241BA" w:rsidRPr="00E31003" w:rsidRDefault="00F241BA" w:rsidP="00DB21EC">
      <w:pPr>
        <w:pStyle w:val="NoSpacing"/>
        <w:jc w:val="center"/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>Saving for Retirement</w:t>
      </w:r>
    </w:p>
    <w:p w14:paraId="1731F5EA" w14:textId="77777777" w:rsidR="00F241BA" w:rsidRPr="00E31003" w:rsidRDefault="00F241BA" w:rsidP="00DB21EC">
      <w:pPr>
        <w:jc w:val="center"/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>Assets &amp; Guidelines for State Offices</w:t>
      </w:r>
    </w:p>
    <w:p w14:paraId="72B3CB1A" w14:textId="77777777" w:rsidR="00DB21EC" w:rsidRPr="00E31003" w:rsidRDefault="00DB21EC" w:rsidP="00F241BA">
      <w:pPr>
        <w:rPr>
          <w:rFonts w:ascii="Times New Roman" w:hAnsi="Times New Roman" w:cs="Times New Roman"/>
          <w:b/>
        </w:rPr>
      </w:pPr>
      <w:r w:rsidRPr="00E31003">
        <w:rPr>
          <w:rFonts w:ascii="Times New Roman" w:hAnsi="Times New Roman" w:cs="Times New Roman"/>
          <w:b/>
        </w:rPr>
        <w:t>About the Campaign</w:t>
      </w:r>
    </w:p>
    <w:p w14:paraId="76838E04" w14:textId="4DFE3019" w:rsidR="00071387" w:rsidRPr="00E31003" w:rsidRDefault="00203EBA" w:rsidP="00F24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October 2019, </w:t>
      </w:r>
      <w:r w:rsidR="00F241BA" w:rsidRPr="00E31003">
        <w:rPr>
          <w:rFonts w:ascii="Times New Roman" w:hAnsi="Times New Roman" w:cs="Times New Roman"/>
        </w:rPr>
        <w:t xml:space="preserve">AARP and the Ad Council </w:t>
      </w:r>
      <w:r>
        <w:rPr>
          <w:rFonts w:ascii="Times New Roman" w:hAnsi="Times New Roman" w:cs="Times New Roman"/>
        </w:rPr>
        <w:t>launched</w:t>
      </w:r>
      <w:r w:rsidR="00F241BA" w:rsidRPr="00E31003">
        <w:rPr>
          <w:rFonts w:ascii="Times New Roman" w:hAnsi="Times New Roman" w:cs="Times New Roman"/>
        </w:rPr>
        <w:t xml:space="preserve"> a new, </w:t>
      </w:r>
      <w:proofErr w:type="gramStart"/>
      <w:r w:rsidR="00F241BA" w:rsidRPr="00E31003">
        <w:rPr>
          <w:rFonts w:ascii="Times New Roman" w:hAnsi="Times New Roman" w:cs="Times New Roman"/>
        </w:rPr>
        <w:t>African-American</w:t>
      </w:r>
      <w:proofErr w:type="gramEnd"/>
      <w:r w:rsidR="00F241BA" w:rsidRPr="00E31003">
        <w:rPr>
          <w:rFonts w:ascii="Times New Roman" w:hAnsi="Times New Roman" w:cs="Times New Roman"/>
        </w:rPr>
        <w:t xml:space="preserve"> / Black women-targeted effort as part of their broader </w:t>
      </w:r>
      <w:r w:rsidR="00F241BA" w:rsidRPr="00E31003">
        <w:rPr>
          <w:rFonts w:ascii="Times New Roman" w:hAnsi="Times New Roman" w:cs="Times New Roman"/>
          <w:i/>
        </w:rPr>
        <w:t xml:space="preserve">Saving for Retirement </w:t>
      </w:r>
      <w:r w:rsidR="00F241BA" w:rsidRPr="00E31003">
        <w:rPr>
          <w:rFonts w:ascii="Times New Roman" w:hAnsi="Times New Roman" w:cs="Times New Roman"/>
        </w:rPr>
        <w:t xml:space="preserve">public service advertising campaign. </w:t>
      </w:r>
      <w:r w:rsidR="00DB21EC" w:rsidRPr="00203EBA">
        <w:rPr>
          <w:rFonts w:ascii="Times New Roman" w:hAnsi="Times New Roman" w:cs="Times New Roman"/>
          <w:bCs/>
        </w:rPr>
        <w:t xml:space="preserve">This campaign </w:t>
      </w:r>
      <w:r w:rsidR="0028718A" w:rsidRPr="00203EBA">
        <w:rPr>
          <w:rFonts w:ascii="Times New Roman" w:hAnsi="Times New Roman" w:cs="Times New Roman"/>
          <w:bCs/>
        </w:rPr>
        <w:t xml:space="preserve">was produced in partnership with an </w:t>
      </w:r>
      <w:proofErr w:type="gramStart"/>
      <w:r w:rsidR="0028718A" w:rsidRPr="00203EBA">
        <w:rPr>
          <w:rFonts w:ascii="Times New Roman" w:hAnsi="Times New Roman" w:cs="Times New Roman"/>
          <w:bCs/>
        </w:rPr>
        <w:t>African-American</w:t>
      </w:r>
      <w:proofErr w:type="gramEnd"/>
      <w:r w:rsidR="0028718A" w:rsidRPr="00203EBA">
        <w:rPr>
          <w:rFonts w:ascii="Times New Roman" w:hAnsi="Times New Roman" w:cs="Times New Roman"/>
          <w:bCs/>
        </w:rPr>
        <w:t xml:space="preserve"> / Black female-owned agency, JOY Collective.</w:t>
      </w:r>
      <w:r w:rsidR="0028718A" w:rsidRPr="00E31003">
        <w:rPr>
          <w:rFonts w:ascii="Times New Roman" w:hAnsi="Times New Roman" w:cs="Times New Roman"/>
        </w:rPr>
        <w:t xml:space="preserve"> </w:t>
      </w:r>
    </w:p>
    <w:p w14:paraId="2FEC2D1C" w14:textId="6FC378D5" w:rsidR="00071387" w:rsidRPr="00E31003" w:rsidRDefault="00F241BA" w:rsidP="00F241BA">
      <w:pPr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>This effort, grounded in consumer insights, uses language and scenarios authentic to our target’s experience to</w:t>
      </w:r>
      <w:r w:rsidR="00071387" w:rsidRPr="00E31003">
        <w:rPr>
          <w:rFonts w:ascii="Times New Roman" w:hAnsi="Times New Roman" w:cs="Times New Roman"/>
        </w:rPr>
        <w:t xml:space="preserve"> both underscore the urgency of this action and promote easy-to-use and free tools to help boost her retirement savings today</w:t>
      </w:r>
      <w:r w:rsidRPr="00E31003">
        <w:rPr>
          <w:rFonts w:ascii="Times New Roman" w:hAnsi="Times New Roman" w:cs="Times New Roman"/>
        </w:rPr>
        <w:t xml:space="preserve">. </w:t>
      </w:r>
    </w:p>
    <w:p w14:paraId="128B562E" w14:textId="7CC014DF" w:rsidR="00F241BA" w:rsidRPr="00E31003" w:rsidRDefault="00071387" w:rsidP="00F241BA">
      <w:pPr>
        <w:rPr>
          <w:rFonts w:ascii="Times New Roman" w:hAnsi="Times New Roman" w:cs="Times New Roman"/>
        </w:rPr>
      </w:pPr>
      <w:r w:rsidRPr="00071387">
        <w:rPr>
          <w:rFonts w:ascii="Times New Roman" w:hAnsi="Times New Roman" w:cs="Times New Roman"/>
          <w:bCs/>
        </w:rPr>
        <w:t>The free, three</w:t>
      </w:r>
      <w:r w:rsidRPr="00E31003">
        <w:rPr>
          <w:rFonts w:ascii="Times New Roman" w:hAnsi="Times New Roman" w:cs="Times New Roman"/>
          <w:bCs/>
        </w:rPr>
        <w:t>-</w:t>
      </w:r>
      <w:r w:rsidRPr="00071387">
        <w:rPr>
          <w:rFonts w:ascii="Times New Roman" w:hAnsi="Times New Roman" w:cs="Times New Roman"/>
          <w:bCs/>
        </w:rPr>
        <w:t xml:space="preserve">minute online chat and customized tips and resources at AceYourRetirement.org will equip her with specific, personalized strategies to enhance her retirement savings – ultimately leading to feelings of confidence and preparation. </w:t>
      </w:r>
    </w:p>
    <w:p w14:paraId="0675CF5F" w14:textId="77777777" w:rsidR="00DB21EC" w:rsidRPr="00E31003" w:rsidRDefault="00DB21EC" w:rsidP="00071387">
      <w:pPr>
        <w:rPr>
          <w:rFonts w:ascii="Times New Roman" w:hAnsi="Times New Roman" w:cs="Times New Roman"/>
          <w:b/>
        </w:rPr>
      </w:pPr>
      <w:r w:rsidRPr="00E31003">
        <w:rPr>
          <w:rFonts w:ascii="Times New Roman" w:hAnsi="Times New Roman" w:cs="Times New Roman"/>
          <w:b/>
        </w:rPr>
        <w:t>Our Target</w:t>
      </w:r>
    </w:p>
    <w:p w14:paraId="70A12CE0" w14:textId="77777777" w:rsidR="00071387" w:rsidRPr="00071387" w:rsidRDefault="00071387" w:rsidP="00071387">
      <w:pPr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 xml:space="preserve">African American / Black women 45-60. Our target is at the </w:t>
      </w:r>
      <w:r w:rsidRPr="00071387">
        <w:rPr>
          <w:rFonts w:ascii="Times New Roman" w:hAnsi="Times New Roman" w:cs="Times New Roman"/>
          <w:bCs/>
        </w:rPr>
        <w:t xml:space="preserve">center of </w:t>
      </w:r>
      <w:r w:rsidRPr="00E31003">
        <w:rPr>
          <w:rFonts w:ascii="Times New Roman" w:hAnsi="Times New Roman" w:cs="Times New Roman"/>
          <w:bCs/>
        </w:rPr>
        <w:t>her</w:t>
      </w:r>
      <w:r w:rsidRPr="00071387">
        <w:rPr>
          <w:rFonts w:ascii="Times New Roman" w:hAnsi="Times New Roman" w:cs="Times New Roman"/>
          <w:bCs/>
        </w:rPr>
        <w:t xml:space="preserve"> family’s economy, but </w:t>
      </w:r>
      <w:r w:rsidRPr="00E31003">
        <w:rPr>
          <w:rFonts w:ascii="Times New Roman" w:hAnsi="Times New Roman" w:cs="Times New Roman"/>
          <w:bCs/>
        </w:rPr>
        <w:t>she</w:t>
      </w:r>
      <w:r w:rsidRPr="00071387">
        <w:rPr>
          <w:rFonts w:ascii="Times New Roman" w:hAnsi="Times New Roman" w:cs="Times New Roman"/>
          <w:bCs/>
        </w:rPr>
        <w:t xml:space="preserve"> earn</w:t>
      </w:r>
      <w:r w:rsidRPr="00E31003">
        <w:rPr>
          <w:rFonts w:ascii="Times New Roman" w:hAnsi="Times New Roman" w:cs="Times New Roman"/>
          <w:bCs/>
        </w:rPr>
        <w:t>s</w:t>
      </w:r>
      <w:r w:rsidRPr="00071387">
        <w:rPr>
          <w:rFonts w:ascii="Times New Roman" w:hAnsi="Times New Roman" w:cs="Times New Roman"/>
          <w:bCs/>
        </w:rPr>
        <w:t xml:space="preserve"> a fraction of what white men and women earn. </w:t>
      </w:r>
    </w:p>
    <w:p w14:paraId="7F2CE556" w14:textId="44CA5309" w:rsidR="00715165" w:rsidRDefault="00071387" w:rsidP="00071387">
      <w:pPr>
        <w:rPr>
          <w:rFonts w:ascii="Times New Roman" w:hAnsi="Times New Roman" w:cs="Times New Roman"/>
          <w:bCs/>
        </w:rPr>
      </w:pPr>
      <w:r w:rsidRPr="00E31003">
        <w:rPr>
          <w:rFonts w:ascii="Times New Roman" w:hAnsi="Times New Roman" w:cs="Times New Roman"/>
          <w:bCs/>
        </w:rPr>
        <w:t>Additionally, g</w:t>
      </w:r>
      <w:r w:rsidRPr="00071387">
        <w:rPr>
          <w:rFonts w:ascii="Times New Roman" w:hAnsi="Times New Roman" w:cs="Times New Roman"/>
          <w:bCs/>
        </w:rPr>
        <w:t xml:space="preserve">enerations of societal bias against her mean she may never have received the knowledge or tools to help her boost her retirement savings. </w:t>
      </w:r>
    </w:p>
    <w:p w14:paraId="23494507" w14:textId="20E05611" w:rsidR="00715165" w:rsidRPr="00071387" w:rsidRDefault="00715165" w:rsidP="00071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She gives selflessly to </w:t>
      </w:r>
      <w:r w:rsidRPr="003C56FA">
        <w:rPr>
          <w:rFonts w:ascii="Times New Roman" w:hAnsi="Times New Roman" w:cs="Times New Roman"/>
          <w:bCs/>
        </w:rPr>
        <w:t>others</w:t>
      </w:r>
      <w:r>
        <w:rPr>
          <w:rFonts w:ascii="Times New Roman" w:hAnsi="Times New Roman" w:cs="Times New Roman"/>
          <w:bCs/>
        </w:rPr>
        <w:t xml:space="preserve"> and is focused</w:t>
      </w:r>
      <w:r w:rsidRPr="003C56FA">
        <w:rPr>
          <w:rFonts w:ascii="Times New Roman" w:hAnsi="Times New Roman" w:cs="Times New Roman"/>
          <w:bCs/>
        </w:rPr>
        <w:t xml:space="preserve"> on caring for </w:t>
      </w:r>
      <w:r>
        <w:rPr>
          <w:rFonts w:ascii="Times New Roman" w:hAnsi="Times New Roman" w:cs="Times New Roman"/>
          <w:bCs/>
        </w:rPr>
        <w:t xml:space="preserve">and supporting </w:t>
      </w:r>
      <w:r w:rsidRPr="003C56FA">
        <w:rPr>
          <w:rFonts w:ascii="Times New Roman" w:hAnsi="Times New Roman" w:cs="Times New Roman"/>
          <w:bCs/>
        </w:rPr>
        <w:t>family, friends, and other loved ones</w:t>
      </w:r>
      <w:r>
        <w:rPr>
          <w:rFonts w:ascii="Times New Roman" w:hAnsi="Times New Roman" w:cs="Times New Roman"/>
          <w:bCs/>
        </w:rPr>
        <w:t xml:space="preserve">. </w:t>
      </w:r>
      <w:r w:rsidRPr="00C101A1">
        <w:rPr>
          <w:rFonts w:ascii="Times New Roman" w:hAnsi="Times New Roman" w:cs="Times New Roman"/>
          <w:bCs/>
        </w:rPr>
        <w:t>She’s smart and savvy, but in balancing the pressures of life, she may have difficulty sticking to her plan. As such, her retirement saving methods often lack strategy and consistency.</w:t>
      </w:r>
    </w:p>
    <w:p w14:paraId="528EAD1F" w14:textId="77777777" w:rsidR="00F241BA" w:rsidRPr="00E31003" w:rsidRDefault="00071387" w:rsidP="00F241BA">
      <w:pPr>
        <w:rPr>
          <w:rFonts w:ascii="Times New Roman" w:hAnsi="Times New Roman" w:cs="Times New Roman"/>
        </w:rPr>
      </w:pPr>
      <w:r w:rsidRPr="00071387">
        <w:rPr>
          <w:rFonts w:ascii="Times New Roman" w:hAnsi="Times New Roman" w:cs="Times New Roman"/>
          <w:bCs/>
        </w:rPr>
        <w:t>She is a Shero. Now she can feel like that in her retirement saving efforts.</w:t>
      </w:r>
    </w:p>
    <w:p w14:paraId="46CAAF2C" w14:textId="12A013D5" w:rsidR="00F241BA" w:rsidRPr="00203EBA" w:rsidRDefault="00DB21EC" w:rsidP="00F241BA">
      <w:pPr>
        <w:rPr>
          <w:rFonts w:ascii="Times New Roman" w:hAnsi="Times New Roman" w:cs="Times New Roman"/>
          <w:b/>
        </w:rPr>
      </w:pPr>
      <w:r w:rsidRPr="00E31003">
        <w:rPr>
          <w:rFonts w:ascii="Times New Roman" w:hAnsi="Times New Roman" w:cs="Times New Roman"/>
          <w:b/>
        </w:rPr>
        <w:t xml:space="preserve">Creative &amp; Media Available </w:t>
      </w:r>
    </w:p>
    <w:p w14:paraId="68AF1648" w14:textId="77777777" w:rsidR="00071387" w:rsidRPr="00E31003" w:rsidRDefault="00071387" w:rsidP="000713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Television</w:t>
      </w:r>
      <w:r w:rsidRPr="00E31003">
        <w:rPr>
          <w:sz w:val="22"/>
          <w:szCs w:val="22"/>
        </w:rPr>
        <w:t>: 3 executions</w:t>
      </w:r>
      <w:r w:rsidR="00DB21EC" w:rsidRPr="00E31003">
        <w:rPr>
          <w:sz w:val="22"/>
          <w:szCs w:val="22"/>
        </w:rPr>
        <w:t>, each</w:t>
      </w:r>
      <w:r w:rsidRPr="00E31003">
        <w:rPr>
          <w:sz w:val="22"/>
          <w:szCs w:val="22"/>
        </w:rPr>
        <w:t xml:space="preserve"> in :30, :15 and :06</w:t>
      </w:r>
    </w:p>
    <w:p w14:paraId="1FF6A632" w14:textId="2F90B19D" w:rsidR="00071387" w:rsidRPr="00E31003" w:rsidRDefault="00071387" w:rsidP="000713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Radio</w:t>
      </w:r>
      <w:r w:rsidRPr="00E31003">
        <w:rPr>
          <w:sz w:val="22"/>
          <w:szCs w:val="22"/>
        </w:rPr>
        <w:t xml:space="preserve">: </w:t>
      </w:r>
      <w:r w:rsidR="009A0449">
        <w:rPr>
          <w:sz w:val="22"/>
          <w:szCs w:val="22"/>
        </w:rPr>
        <w:t>2</w:t>
      </w:r>
      <w:r w:rsidRPr="00E31003">
        <w:rPr>
          <w:sz w:val="22"/>
          <w:szCs w:val="22"/>
        </w:rPr>
        <w:t xml:space="preserve"> executions</w:t>
      </w:r>
      <w:r w:rsidR="00DB21EC" w:rsidRPr="00E31003">
        <w:rPr>
          <w:sz w:val="22"/>
          <w:szCs w:val="22"/>
        </w:rPr>
        <w:t>, each</w:t>
      </w:r>
      <w:r w:rsidRPr="00E31003">
        <w:rPr>
          <w:sz w:val="22"/>
          <w:szCs w:val="22"/>
        </w:rPr>
        <w:t xml:space="preserve"> in :30 and :15</w:t>
      </w:r>
    </w:p>
    <w:p w14:paraId="54527E11" w14:textId="77777777" w:rsidR="00071387" w:rsidRPr="00E31003" w:rsidRDefault="00071387" w:rsidP="000713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Digital banners</w:t>
      </w:r>
      <w:r w:rsidRPr="00E31003">
        <w:rPr>
          <w:sz w:val="22"/>
          <w:szCs w:val="22"/>
        </w:rPr>
        <w:t xml:space="preserve">: 1 execution in 300x250; 160x600; 300x600; 728x90; 300x50; 320x50; </w:t>
      </w:r>
      <w:r w:rsidRPr="00E31003">
        <w:rPr>
          <w:i/>
          <w:sz w:val="22"/>
          <w:szCs w:val="22"/>
        </w:rPr>
        <w:t xml:space="preserve">there is also the opportunity to resize </w:t>
      </w:r>
      <w:r w:rsidR="00DB21EC" w:rsidRPr="00E31003">
        <w:rPr>
          <w:i/>
          <w:sz w:val="22"/>
          <w:szCs w:val="22"/>
        </w:rPr>
        <w:t xml:space="preserve">to publishers’ specs </w:t>
      </w:r>
      <w:r w:rsidRPr="00E31003">
        <w:rPr>
          <w:i/>
          <w:sz w:val="22"/>
          <w:szCs w:val="22"/>
        </w:rPr>
        <w:t xml:space="preserve">for a nominal </w:t>
      </w:r>
      <w:r w:rsidR="00DB21EC" w:rsidRPr="00E31003">
        <w:rPr>
          <w:i/>
          <w:sz w:val="22"/>
          <w:szCs w:val="22"/>
        </w:rPr>
        <w:t xml:space="preserve">fee </w:t>
      </w:r>
    </w:p>
    <w:p w14:paraId="7BBB2AF6" w14:textId="547D9706" w:rsidR="00DB21EC" w:rsidRPr="00E31003" w:rsidRDefault="00DB21EC" w:rsidP="00DB21E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Social video</w:t>
      </w:r>
      <w:r w:rsidRPr="00E31003">
        <w:rPr>
          <w:sz w:val="22"/>
          <w:szCs w:val="22"/>
        </w:rPr>
        <w:t>: 3 executions, each in 1:1 aspect ratio with burned-in captions; multiple lengths will be available: :30, :15, :12</w:t>
      </w:r>
      <w:r w:rsidR="00203EBA">
        <w:rPr>
          <w:sz w:val="22"/>
          <w:szCs w:val="22"/>
        </w:rPr>
        <w:t>,</w:t>
      </w:r>
      <w:r w:rsidRPr="00E31003">
        <w:rPr>
          <w:sz w:val="22"/>
          <w:szCs w:val="22"/>
        </w:rPr>
        <w:t xml:space="preserve"> and :06</w:t>
      </w:r>
    </w:p>
    <w:p w14:paraId="0E6B458C" w14:textId="09E07485" w:rsidR="00DB21EC" w:rsidRPr="00203EBA" w:rsidRDefault="00DB21EC" w:rsidP="00203E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Social content</w:t>
      </w:r>
      <w:r w:rsidRPr="00E31003">
        <w:rPr>
          <w:sz w:val="22"/>
          <w:szCs w:val="22"/>
        </w:rPr>
        <w:t xml:space="preserve">: static assets amplifying the Shero campaign language </w:t>
      </w:r>
    </w:p>
    <w:p w14:paraId="788D12CB" w14:textId="77777777" w:rsidR="00071387" w:rsidRPr="00E31003" w:rsidRDefault="00071387" w:rsidP="000713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Print</w:t>
      </w:r>
      <w:r w:rsidRPr="00E31003">
        <w:rPr>
          <w:sz w:val="22"/>
          <w:szCs w:val="22"/>
        </w:rPr>
        <w:t xml:space="preserve">: </w:t>
      </w:r>
      <w:r w:rsidR="00DB21EC" w:rsidRPr="00E31003">
        <w:rPr>
          <w:sz w:val="22"/>
          <w:szCs w:val="22"/>
        </w:rPr>
        <w:t xml:space="preserve">3 executions, each in 7x10 magazine and one additional standard magazine size, TBD; 1 execution in 11.5x21 newspaper B&amp;W; 1 execution in 11.5x21 newspaper 4C. </w:t>
      </w:r>
      <w:r w:rsidR="00DB21EC" w:rsidRPr="00E31003">
        <w:rPr>
          <w:i/>
          <w:sz w:val="22"/>
          <w:szCs w:val="22"/>
        </w:rPr>
        <w:t>There is also the opportunity to resize to publishers’ specs for a nominal fee</w:t>
      </w:r>
    </w:p>
    <w:p w14:paraId="5716FC04" w14:textId="77777777" w:rsidR="00071387" w:rsidRPr="00E31003" w:rsidRDefault="00071387" w:rsidP="000713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Outdoor</w:t>
      </w:r>
      <w:r w:rsidRPr="00E31003">
        <w:rPr>
          <w:sz w:val="22"/>
          <w:szCs w:val="22"/>
        </w:rPr>
        <w:t>: 3 executions</w:t>
      </w:r>
      <w:r w:rsidR="00DB21EC" w:rsidRPr="00E31003">
        <w:rPr>
          <w:sz w:val="22"/>
          <w:szCs w:val="22"/>
        </w:rPr>
        <w:t>, each</w:t>
      </w:r>
      <w:r w:rsidRPr="00E31003">
        <w:rPr>
          <w:sz w:val="22"/>
          <w:szCs w:val="22"/>
        </w:rPr>
        <w:t xml:space="preserve"> in standard </w:t>
      </w:r>
      <w:r w:rsidR="00DB21EC" w:rsidRPr="00E31003">
        <w:rPr>
          <w:sz w:val="22"/>
          <w:szCs w:val="22"/>
        </w:rPr>
        <w:t xml:space="preserve">30-sheet and </w:t>
      </w:r>
      <w:r w:rsidRPr="00E31003">
        <w:rPr>
          <w:sz w:val="22"/>
          <w:szCs w:val="22"/>
        </w:rPr>
        <w:t>bus shelter</w:t>
      </w:r>
      <w:r w:rsidR="00DB21EC" w:rsidRPr="00E31003">
        <w:rPr>
          <w:sz w:val="22"/>
          <w:szCs w:val="22"/>
        </w:rPr>
        <w:t xml:space="preserve"> sizes;</w:t>
      </w:r>
      <w:r w:rsidRPr="00E31003">
        <w:rPr>
          <w:sz w:val="22"/>
          <w:szCs w:val="22"/>
        </w:rPr>
        <w:t xml:space="preserve"> </w:t>
      </w:r>
      <w:r w:rsidR="00DB21EC" w:rsidRPr="00E31003">
        <w:rPr>
          <w:i/>
          <w:sz w:val="22"/>
          <w:szCs w:val="22"/>
        </w:rPr>
        <w:t>there is also the opportunity to resize to publishers’ specs for a nominal fee</w:t>
      </w:r>
    </w:p>
    <w:p w14:paraId="27CF127A" w14:textId="77777777" w:rsidR="003E47C3" w:rsidRPr="00E31003" w:rsidRDefault="003E47C3" w:rsidP="003E47C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Posters</w:t>
      </w:r>
      <w:r w:rsidRPr="00E31003">
        <w:rPr>
          <w:sz w:val="22"/>
          <w:szCs w:val="22"/>
        </w:rPr>
        <w:t xml:space="preserve">: 3 executions, available for download from AARP’s Fulfillment Center; </w:t>
      </w:r>
      <w:r w:rsidRPr="00E31003">
        <w:rPr>
          <w:i/>
          <w:sz w:val="22"/>
          <w:szCs w:val="22"/>
        </w:rPr>
        <w:t>there is also the opportunity to resize to publishers’ specs for a nominal fee</w:t>
      </w:r>
    </w:p>
    <w:p w14:paraId="4E0490CF" w14:textId="77777777" w:rsidR="003E47C3" w:rsidRPr="00E31003" w:rsidRDefault="003E47C3" w:rsidP="000713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1003">
        <w:rPr>
          <w:sz w:val="22"/>
          <w:szCs w:val="22"/>
          <w:u w:val="single"/>
        </w:rPr>
        <w:t>Handouts</w:t>
      </w:r>
      <w:r w:rsidRPr="00E31003">
        <w:rPr>
          <w:sz w:val="22"/>
          <w:szCs w:val="22"/>
        </w:rPr>
        <w:t>: 1 “mini-mag,” available for download from AARP’s Fulfillment Center</w:t>
      </w:r>
    </w:p>
    <w:p w14:paraId="203441C6" w14:textId="77777777" w:rsidR="00071387" w:rsidRPr="00E31003" w:rsidRDefault="00071387" w:rsidP="00071387">
      <w:pPr>
        <w:pStyle w:val="ListParagraph"/>
        <w:rPr>
          <w:sz w:val="22"/>
          <w:szCs w:val="22"/>
        </w:rPr>
      </w:pPr>
    </w:p>
    <w:p w14:paraId="4EC84591" w14:textId="77777777" w:rsidR="00203EBA" w:rsidRDefault="00203EBA" w:rsidP="00F241BA">
      <w:pPr>
        <w:rPr>
          <w:rFonts w:ascii="Times New Roman" w:hAnsi="Times New Roman" w:cs="Times New Roman"/>
          <w:b/>
        </w:rPr>
      </w:pPr>
    </w:p>
    <w:p w14:paraId="4B16B346" w14:textId="77777777" w:rsidR="00203EBA" w:rsidRDefault="00203EBA" w:rsidP="00F241BA">
      <w:pPr>
        <w:rPr>
          <w:rFonts w:ascii="Times New Roman" w:hAnsi="Times New Roman" w:cs="Times New Roman"/>
          <w:b/>
        </w:rPr>
      </w:pPr>
    </w:p>
    <w:p w14:paraId="0FCC03FA" w14:textId="7421ADD5" w:rsidR="00F241BA" w:rsidRPr="00E31003" w:rsidRDefault="00F241BA" w:rsidP="00F241BA">
      <w:pPr>
        <w:rPr>
          <w:rFonts w:ascii="Times New Roman" w:hAnsi="Times New Roman" w:cs="Times New Roman"/>
          <w:b/>
        </w:rPr>
      </w:pPr>
      <w:r w:rsidRPr="00E31003">
        <w:rPr>
          <w:rFonts w:ascii="Times New Roman" w:hAnsi="Times New Roman" w:cs="Times New Roman"/>
          <w:b/>
        </w:rPr>
        <w:lastRenderedPageBreak/>
        <w:t>How to Use Assets</w:t>
      </w:r>
    </w:p>
    <w:p w14:paraId="20C14665" w14:textId="77777777" w:rsidR="003E47C3" w:rsidRPr="00E31003" w:rsidRDefault="00DB21EC" w:rsidP="00F241BA">
      <w:pPr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 xml:space="preserve">As your state office is working to promote </w:t>
      </w:r>
      <w:r w:rsidR="003E47C3" w:rsidRPr="00E31003">
        <w:rPr>
          <w:rFonts w:ascii="Times New Roman" w:hAnsi="Times New Roman" w:cs="Times New Roman"/>
        </w:rPr>
        <w:t xml:space="preserve">financial wellness resources to your constituents, you can use AARP and the Ad Council’s consumer-tested and resonant messaging and creative to promote retirement savings in your community. </w:t>
      </w:r>
    </w:p>
    <w:p w14:paraId="31B6497D" w14:textId="77777777" w:rsidR="003E47C3" w:rsidRPr="00E31003" w:rsidRDefault="003E47C3" w:rsidP="00F241BA">
      <w:pPr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>Here’s how:</w:t>
      </w:r>
    </w:p>
    <w:p w14:paraId="392E0E1D" w14:textId="77777777" w:rsidR="003E47C3" w:rsidRPr="00E31003" w:rsidRDefault="003E47C3" w:rsidP="00F241BA">
      <w:pPr>
        <w:rPr>
          <w:rFonts w:ascii="Times New Roman" w:hAnsi="Times New Roman" w:cs="Times New Roman"/>
          <w:u w:val="single"/>
        </w:rPr>
      </w:pPr>
      <w:r w:rsidRPr="00E31003">
        <w:rPr>
          <w:rFonts w:ascii="Times New Roman" w:hAnsi="Times New Roman" w:cs="Times New Roman"/>
          <w:u w:val="single"/>
        </w:rPr>
        <w:t>Encourage local media to run the new Saving for Retirement campaign creative in your community</w:t>
      </w:r>
    </w:p>
    <w:p w14:paraId="36E02FE0" w14:textId="77777777" w:rsidR="0028718A" w:rsidRPr="00E31003" w:rsidRDefault="0028718A" w:rsidP="002871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The Ad Council and AARP’s </w:t>
      </w:r>
      <w:r w:rsidRPr="00E31003">
        <w:rPr>
          <w:i/>
          <w:sz w:val="22"/>
          <w:szCs w:val="22"/>
        </w:rPr>
        <w:t>Saving for Retirement</w:t>
      </w:r>
      <w:r w:rsidRPr="00E31003">
        <w:rPr>
          <w:sz w:val="22"/>
          <w:szCs w:val="22"/>
        </w:rPr>
        <w:t xml:space="preserve"> campaign is a public service advertising effort, which means it relies on </w:t>
      </w:r>
      <w:r w:rsidR="005E5D4A" w:rsidRPr="00E31003">
        <w:rPr>
          <w:sz w:val="22"/>
          <w:szCs w:val="22"/>
        </w:rPr>
        <w:t xml:space="preserve">the media’s generous donation of time and space to get this important message out. </w:t>
      </w:r>
    </w:p>
    <w:p w14:paraId="519966D6" w14:textId="77777777" w:rsidR="005E5D4A" w:rsidRPr="00E31003" w:rsidRDefault="005E5D4A" w:rsidP="002871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You can contact the local media in your community and ask them to support this important issue. </w:t>
      </w:r>
    </w:p>
    <w:p w14:paraId="050AFE02" w14:textId="77777777" w:rsidR="005E5D4A" w:rsidRPr="00E31003" w:rsidRDefault="005E5D4A" w:rsidP="002871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We have developed several resources that will help you </w:t>
      </w:r>
      <w:r w:rsidR="0070181A" w:rsidRPr="00E31003">
        <w:rPr>
          <w:sz w:val="22"/>
          <w:szCs w:val="22"/>
        </w:rPr>
        <w:t>outreach to</w:t>
      </w:r>
      <w:r w:rsidR="00FA3DEB" w:rsidRPr="00E31003">
        <w:rPr>
          <w:sz w:val="22"/>
          <w:szCs w:val="22"/>
        </w:rPr>
        <w:t xml:space="preserve"> the local media, available here. </w:t>
      </w:r>
    </w:p>
    <w:p w14:paraId="11BF332C" w14:textId="77777777" w:rsidR="00FA3DEB" w:rsidRPr="00E31003" w:rsidRDefault="00FA3DEB" w:rsidP="00FA3DEB">
      <w:pPr>
        <w:pStyle w:val="ListParagraph"/>
        <w:rPr>
          <w:sz w:val="22"/>
          <w:szCs w:val="22"/>
        </w:rPr>
      </w:pPr>
    </w:p>
    <w:p w14:paraId="6F1AEB69" w14:textId="77777777" w:rsidR="003E47C3" w:rsidRPr="00E31003" w:rsidRDefault="003E47C3" w:rsidP="00F241BA">
      <w:pPr>
        <w:rPr>
          <w:rFonts w:ascii="Times New Roman" w:hAnsi="Times New Roman" w:cs="Times New Roman"/>
          <w:u w:val="single"/>
        </w:rPr>
      </w:pPr>
      <w:r w:rsidRPr="00E31003">
        <w:rPr>
          <w:rFonts w:ascii="Times New Roman" w:hAnsi="Times New Roman" w:cs="Times New Roman"/>
          <w:u w:val="single"/>
        </w:rPr>
        <w:t>Use posters and handouts from AARP’s Fulfillment Center at local events</w:t>
      </w:r>
    </w:p>
    <w:p w14:paraId="76C5FF78" w14:textId="77777777" w:rsidR="00FA3DEB" w:rsidRPr="00E31003" w:rsidRDefault="00FA3DEB" w:rsidP="00FA3D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We have developed posters and informational packets </w:t>
      </w:r>
      <w:r w:rsidR="00CE5C0A" w:rsidRPr="00E31003">
        <w:rPr>
          <w:sz w:val="22"/>
          <w:szCs w:val="22"/>
        </w:rPr>
        <w:t xml:space="preserve">that can be easily accessed from AARP’s Fulfillment Center. </w:t>
      </w:r>
    </w:p>
    <w:p w14:paraId="24E6A731" w14:textId="77777777" w:rsidR="00CE5C0A" w:rsidRPr="00E31003" w:rsidRDefault="00CE5C0A" w:rsidP="00FA3D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Use these assets at your next event to promote a free, easy-to-use, and tested resource for boosting retirement savings: AceYourRetirement.org. </w:t>
      </w:r>
    </w:p>
    <w:p w14:paraId="3FA8BB5F" w14:textId="77777777" w:rsidR="00CE5C0A" w:rsidRPr="00E31003" w:rsidRDefault="00CE5C0A" w:rsidP="00FA3D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31003">
        <w:rPr>
          <w:sz w:val="22"/>
          <w:szCs w:val="22"/>
        </w:rPr>
        <w:t>If you are interested in custom and co-branded content</w:t>
      </w:r>
      <w:r w:rsidR="00043008" w:rsidRPr="00E31003">
        <w:rPr>
          <w:sz w:val="22"/>
          <w:szCs w:val="22"/>
        </w:rPr>
        <w:t xml:space="preserve">, reach out to Mary Liz Burns and Allie Baum (details below) and we can discuss your needs further. </w:t>
      </w:r>
    </w:p>
    <w:p w14:paraId="47290AAC" w14:textId="77777777" w:rsidR="00CE5C0A" w:rsidRPr="00E31003" w:rsidRDefault="00CE5C0A" w:rsidP="00CE5C0A">
      <w:pPr>
        <w:pStyle w:val="ListParagraph"/>
        <w:rPr>
          <w:sz w:val="22"/>
          <w:szCs w:val="22"/>
        </w:rPr>
      </w:pPr>
    </w:p>
    <w:p w14:paraId="0C8B3630" w14:textId="77777777" w:rsidR="0028718A" w:rsidRPr="00E31003" w:rsidRDefault="0028718A" w:rsidP="0028718A">
      <w:pPr>
        <w:rPr>
          <w:rFonts w:ascii="Times New Roman" w:hAnsi="Times New Roman" w:cs="Times New Roman"/>
          <w:u w:val="single"/>
        </w:rPr>
      </w:pPr>
      <w:r w:rsidRPr="00E31003">
        <w:rPr>
          <w:rFonts w:ascii="Times New Roman" w:hAnsi="Times New Roman" w:cs="Times New Roman"/>
          <w:u w:val="single"/>
        </w:rPr>
        <w:t>Promote the campaign message and creative on social media, using pre-scripted social copy and assets</w:t>
      </w:r>
    </w:p>
    <w:p w14:paraId="53AA90C6" w14:textId="327A2CBA" w:rsidR="00CE5C0A" w:rsidRPr="00E31003" w:rsidRDefault="00CE5C0A" w:rsidP="00CE5C0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We have developed pre-scripted tweet copy and assets to help you easily promote this message to your community. Access these materials </w:t>
      </w:r>
      <w:hyperlink r:id="rId5" w:history="1">
        <w:r w:rsidRPr="00203EBA">
          <w:rPr>
            <w:rStyle w:val="Hyperlink"/>
            <w:sz w:val="22"/>
            <w:szCs w:val="22"/>
          </w:rPr>
          <w:t>here</w:t>
        </w:r>
      </w:hyperlink>
      <w:r w:rsidRPr="00E31003">
        <w:rPr>
          <w:sz w:val="22"/>
          <w:szCs w:val="22"/>
        </w:rPr>
        <w:t xml:space="preserve">. </w:t>
      </w:r>
    </w:p>
    <w:p w14:paraId="5180E4C1" w14:textId="77777777" w:rsidR="00043008" w:rsidRPr="00E31003" w:rsidRDefault="00043008" w:rsidP="00CE5C0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31003">
        <w:rPr>
          <w:sz w:val="22"/>
          <w:szCs w:val="22"/>
        </w:rPr>
        <w:t>You can also develop your own social media communications around this issue; talking points are available to help shape your content</w:t>
      </w:r>
      <w:r w:rsidR="00E31003" w:rsidRPr="00E31003">
        <w:rPr>
          <w:sz w:val="22"/>
          <w:szCs w:val="22"/>
        </w:rPr>
        <w:t>.</w:t>
      </w:r>
      <w:r w:rsidRPr="00E31003">
        <w:rPr>
          <w:sz w:val="22"/>
          <w:szCs w:val="22"/>
        </w:rPr>
        <w:t xml:space="preserve"> </w:t>
      </w:r>
    </w:p>
    <w:p w14:paraId="58D49E5F" w14:textId="77777777" w:rsidR="00CE5C0A" w:rsidRPr="00E31003" w:rsidRDefault="00CE5C0A" w:rsidP="00CE5C0A">
      <w:pPr>
        <w:pStyle w:val="ListParagraph"/>
        <w:rPr>
          <w:sz w:val="22"/>
          <w:szCs w:val="22"/>
        </w:rPr>
      </w:pPr>
    </w:p>
    <w:p w14:paraId="6FCC8FAE" w14:textId="77777777" w:rsidR="0028718A" w:rsidRPr="00E31003" w:rsidRDefault="0028718A" w:rsidP="00F241BA">
      <w:pPr>
        <w:rPr>
          <w:rFonts w:ascii="Times New Roman" w:hAnsi="Times New Roman" w:cs="Times New Roman"/>
          <w:u w:val="single"/>
        </w:rPr>
      </w:pPr>
      <w:r w:rsidRPr="00E31003">
        <w:rPr>
          <w:rFonts w:ascii="Times New Roman" w:hAnsi="Times New Roman" w:cs="Times New Roman"/>
          <w:u w:val="single"/>
        </w:rPr>
        <w:t>Coordinate with AARP and the Ad Council on earned media opportunities in your area</w:t>
      </w:r>
    </w:p>
    <w:p w14:paraId="15B0F901" w14:textId="77777777" w:rsidR="00E31003" w:rsidRPr="00E31003" w:rsidRDefault="00043008" w:rsidP="00AA6CB7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E31003">
        <w:rPr>
          <w:sz w:val="22"/>
          <w:szCs w:val="22"/>
        </w:rPr>
        <w:t>AARP and the Ad Council are conducting extensive earned media outreach with national platform</w:t>
      </w:r>
      <w:r w:rsidR="00C0604B" w:rsidRPr="00E31003">
        <w:rPr>
          <w:sz w:val="22"/>
          <w:szCs w:val="22"/>
        </w:rPr>
        <w:t xml:space="preserve">s and media outlets particularly relevant to our target audience. </w:t>
      </w:r>
    </w:p>
    <w:p w14:paraId="414D5954" w14:textId="77777777" w:rsidR="00E31003" w:rsidRPr="00E31003" w:rsidRDefault="00C0604B" w:rsidP="00E31003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E31003">
        <w:rPr>
          <w:sz w:val="22"/>
          <w:szCs w:val="22"/>
        </w:rPr>
        <w:t xml:space="preserve">You can help amplify this message within earned media in your community by pitching the issue and campaign as part of your </w:t>
      </w:r>
      <w:r w:rsidR="00E31003" w:rsidRPr="00E31003">
        <w:rPr>
          <w:sz w:val="22"/>
          <w:szCs w:val="22"/>
        </w:rPr>
        <w:t xml:space="preserve">media outreach strategy. The talking points and resources available here will help support your pitch. </w:t>
      </w:r>
    </w:p>
    <w:p w14:paraId="4F68CDAC" w14:textId="0AF690A4" w:rsidR="00E31003" w:rsidRPr="00E31003" w:rsidRDefault="00E31003" w:rsidP="00E31003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E31003">
        <w:rPr>
          <w:sz w:val="22"/>
          <w:szCs w:val="22"/>
        </w:rPr>
        <w:t xml:space="preserve">If you are interested in offering an AARP spokesperson to talk specifically about this issue and campaign in your community, reach out to Mary Liz Burns and </w:t>
      </w:r>
      <w:r w:rsidR="00203EBA">
        <w:rPr>
          <w:sz w:val="22"/>
          <w:szCs w:val="22"/>
        </w:rPr>
        <w:t xml:space="preserve">Monica Hunter (details below) </w:t>
      </w:r>
      <w:r w:rsidRPr="00E31003">
        <w:rPr>
          <w:sz w:val="22"/>
          <w:szCs w:val="22"/>
        </w:rPr>
        <w:t>and we can discuss your needs further</w:t>
      </w:r>
    </w:p>
    <w:p w14:paraId="02A71761" w14:textId="77777777" w:rsidR="00C0604B" w:rsidRPr="00E31003" w:rsidRDefault="00C0604B" w:rsidP="00C0604B">
      <w:pPr>
        <w:rPr>
          <w:rFonts w:ascii="Times New Roman" w:hAnsi="Times New Roman" w:cs="Times New Roman"/>
          <w:u w:val="single"/>
        </w:rPr>
      </w:pPr>
    </w:p>
    <w:p w14:paraId="5F389A2F" w14:textId="77777777" w:rsidR="003E47C3" w:rsidRPr="00E31003" w:rsidRDefault="003E47C3" w:rsidP="00C0604B">
      <w:pPr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  <w:u w:val="single"/>
        </w:rPr>
        <w:t xml:space="preserve">Work with the Ad Council on a case-by-case basis to use new campaign creative in local paid media opportunities </w:t>
      </w:r>
    </w:p>
    <w:p w14:paraId="197FF4E4" w14:textId="77777777" w:rsidR="00E31003" w:rsidRPr="00E31003" w:rsidRDefault="00E31003" w:rsidP="00E3100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We recognize there may be interest in including this new creative in a paid media buy in your community. This is something that must be evaluated on a case-by-case basis. </w:t>
      </w:r>
    </w:p>
    <w:p w14:paraId="5CE283F3" w14:textId="1AC29B15" w:rsidR="00E31003" w:rsidRPr="00E31003" w:rsidRDefault="00E31003" w:rsidP="00E3100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31003">
        <w:rPr>
          <w:sz w:val="22"/>
          <w:szCs w:val="22"/>
        </w:rPr>
        <w:t xml:space="preserve">If you are interested in exploring further, please reach out to Mary Liz Burns and </w:t>
      </w:r>
      <w:r w:rsidR="00203EBA">
        <w:rPr>
          <w:sz w:val="22"/>
          <w:szCs w:val="22"/>
        </w:rPr>
        <w:t>Monica Hunter</w:t>
      </w:r>
      <w:r w:rsidRPr="00E31003">
        <w:rPr>
          <w:sz w:val="22"/>
          <w:szCs w:val="22"/>
        </w:rPr>
        <w:t xml:space="preserve"> (details below) and we can discuss your needs further</w:t>
      </w:r>
    </w:p>
    <w:p w14:paraId="78ECF929" w14:textId="77777777" w:rsidR="00E31003" w:rsidRPr="00E31003" w:rsidRDefault="00E31003" w:rsidP="00E31003">
      <w:pPr>
        <w:pStyle w:val="ListParagraph"/>
        <w:rPr>
          <w:sz w:val="22"/>
          <w:szCs w:val="22"/>
        </w:rPr>
      </w:pPr>
    </w:p>
    <w:p w14:paraId="361F8BB6" w14:textId="77777777" w:rsidR="00E31003" w:rsidRDefault="00E31003" w:rsidP="00F24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Materials Available </w:t>
      </w:r>
    </w:p>
    <w:p w14:paraId="733F9BA8" w14:textId="77777777" w:rsidR="00E31003" w:rsidRDefault="002462CB" w:rsidP="00F24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the above tactics but not the Shero campaign creative, AARP and the Ad Council also have opportunities available for promotion among a broader audience. </w:t>
      </w:r>
    </w:p>
    <w:p w14:paraId="6A43745D" w14:textId="77777777" w:rsidR="002462CB" w:rsidRDefault="002462CB" w:rsidP="00F24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creative is available for preview here: </w:t>
      </w:r>
      <w:hyperlink r:id="rId6" w:history="1">
        <w:r w:rsidRPr="002462CB">
          <w:rPr>
            <w:rStyle w:val="Hyperlink"/>
            <w:rFonts w:ascii="Times New Roman" w:hAnsi="Times New Roman" w:cs="Times New Roman"/>
          </w:rPr>
          <w:t>https://www.psacentral.org/campaign/saving-for-retirement</w:t>
        </w:r>
      </w:hyperlink>
      <w:r>
        <w:rPr>
          <w:rFonts w:ascii="Times New Roman" w:hAnsi="Times New Roman" w:cs="Times New Roman"/>
        </w:rPr>
        <w:t xml:space="preserve">, and similar promotional opportunities to what is outlined above are available. </w:t>
      </w:r>
    </w:p>
    <w:p w14:paraId="38D40933" w14:textId="4C1C77B8" w:rsidR="002462CB" w:rsidRPr="002462CB" w:rsidRDefault="002462CB" w:rsidP="00F241BA">
      <w:pPr>
        <w:rPr>
          <w:rFonts w:ascii="Times New Roman" w:hAnsi="Times New Roman" w:cs="Times New Roman"/>
        </w:rPr>
      </w:pPr>
      <w:r w:rsidRPr="002462CB">
        <w:rPr>
          <w:rFonts w:ascii="Times New Roman" w:hAnsi="Times New Roman" w:cs="Times New Roman"/>
        </w:rPr>
        <w:t xml:space="preserve">Contact Mary Liz Burns and </w:t>
      </w:r>
      <w:r w:rsidR="00203EBA">
        <w:rPr>
          <w:rFonts w:ascii="Times New Roman" w:hAnsi="Times New Roman" w:cs="Times New Roman"/>
        </w:rPr>
        <w:t>Monica Hunter</w:t>
      </w:r>
      <w:r w:rsidRPr="002462CB">
        <w:rPr>
          <w:rFonts w:ascii="Times New Roman" w:hAnsi="Times New Roman" w:cs="Times New Roman"/>
        </w:rPr>
        <w:t xml:space="preserve"> (details below) to discuss your needs further</w:t>
      </w:r>
      <w:r>
        <w:rPr>
          <w:rFonts w:ascii="Times New Roman" w:hAnsi="Times New Roman" w:cs="Times New Roman"/>
        </w:rPr>
        <w:t>.</w:t>
      </w:r>
    </w:p>
    <w:p w14:paraId="3971B535" w14:textId="77777777" w:rsidR="00F36390" w:rsidRPr="00E31003" w:rsidRDefault="00F36390" w:rsidP="00F241BA">
      <w:pPr>
        <w:rPr>
          <w:rFonts w:ascii="Times New Roman" w:hAnsi="Times New Roman" w:cs="Times New Roman"/>
          <w:b/>
        </w:rPr>
      </w:pPr>
      <w:r w:rsidRPr="00E31003">
        <w:rPr>
          <w:rFonts w:ascii="Times New Roman" w:hAnsi="Times New Roman" w:cs="Times New Roman"/>
          <w:b/>
        </w:rPr>
        <w:t>Questions?</w:t>
      </w:r>
    </w:p>
    <w:p w14:paraId="5A417743" w14:textId="77777777" w:rsidR="00F36390" w:rsidRPr="00E31003" w:rsidRDefault="00F36390" w:rsidP="00F241BA">
      <w:pPr>
        <w:rPr>
          <w:rFonts w:ascii="Times New Roman" w:hAnsi="Times New Roman" w:cs="Times New Roman"/>
        </w:rPr>
      </w:pPr>
      <w:r w:rsidRPr="00E31003">
        <w:rPr>
          <w:rFonts w:ascii="Times New Roman" w:hAnsi="Times New Roman" w:cs="Times New Roman"/>
        </w:rPr>
        <w:t>We are here to help make promoting financial wellness and retirement savings in your community as easy as possible. Any questions, please contact:</w:t>
      </w:r>
    </w:p>
    <w:p w14:paraId="1C892A58" w14:textId="77777777" w:rsidR="0028718A" w:rsidRPr="00E31003" w:rsidRDefault="00F36390" w:rsidP="0028718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31003">
        <w:rPr>
          <w:sz w:val="22"/>
          <w:szCs w:val="22"/>
        </w:rPr>
        <w:t>Mary Liz Burns, Director, Communications Strategies, Financial Security, AARP</w:t>
      </w:r>
    </w:p>
    <w:p w14:paraId="552A461D" w14:textId="77777777" w:rsidR="0028718A" w:rsidRPr="00E31003" w:rsidRDefault="00E52901" w:rsidP="0028718A">
      <w:pPr>
        <w:pStyle w:val="ListParagraph"/>
        <w:rPr>
          <w:sz w:val="22"/>
          <w:szCs w:val="22"/>
        </w:rPr>
      </w:pPr>
      <w:hyperlink r:id="rId7" w:history="1">
        <w:r w:rsidR="0028718A" w:rsidRPr="00E31003">
          <w:rPr>
            <w:rStyle w:val="Hyperlink"/>
            <w:sz w:val="22"/>
            <w:szCs w:val="22"/>
          </w:rPr>
          <w:t>mlburns@aarp.org</w:t>
        </w:r>
      </w:hyperlink>
      <w:r w:rsidR="00F36390" w:rsidRPr="00E31003">
        <w:rPr>
          <w:sz w:val="22"/>
          <w:szCs w:val="22"/>
        </w:rPr>
        <w:t xml:space="preserve"> or (202) 758-4330</w:t>
      </w:r>
    </w:p>
    <w:p w14:paraId="51D09FB3" w14:textId="77777777" w:rsidR="0028718A" w:rsidRPr="00E31003" w:rsidRDefault="0028718A" w:rsidP="0028718A">
      <w:pPr>
        <w:pStyle w:val="ListParagraph"/>
        <w:rPr>
          <w:sz w:val="22"/>
          <w:szCs w:val="22"/>
        </w:rPr>
      </w:pPr>
    </w:p>
    <w:p w14:paraId="4B8B75B6" w14:textId="424AAEE6" w:rsidR="0028718A" w:rsidRPr="00E31003" w:rsidRDefault="00203EBA" w:rsidP="002871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Monica Hunter</w:t>
      </w:r>
      <w:r w:rsidR="00F36390" w:rsidRPr="00E31003">
        <w:rPr>
          <w:sz w:val="22"/>
          <w:szCs w:val="22"/>
        </w:rPr>
        <w:t xml:space="preserve">, </w:t>
      </w:r>
      <w:r>
        <w:rPr>
          <w:sz w:val="22"/>
          <w:szCs w:val="22"/>
        </w:rPr>
        <w:t>Campaign Manager,</w:t>
      </w:r>
      <w:r w:rsidR="00F36390" w:rsidRPr="00E31003">
        <w:rPr>
          <w:sz w:val="22"/>
          <w:szCs w:val="22"/>
        </w:rPr>
        <w:t xml:space="preserve"> Saving for Retirement, Ad Council</w:t>
      </w:r>
    </w:p>
    <w:p w14:paraId="402F9F3C" w14:textId="2D142A21" w:rsidR="00F36390" w:rsidRPr="00E31003" w:rsidRDefault="00E52901" w:rsidP="0028718A">
      <w:pPr>
        <w:pStyle w:val="ListParagraph"/>
        <w:rPr>
          <w:sz w:val="22"/>
          <w:szCs w:val="22"/>
        </w:rPr>
      </w:pPr>
      <w:hyperlink r:id="rId8" w:history="1">
        <w:r w:rsidR="00203EBA" w:rsidRPr="00F475F8">
          <w:rPr>
            <w:rStyle w:val="Hyperlink"/>
          </w:rPr>
          <w:t>mhunter@adcouncil.org</w:t>
        </w:r>
      </w:hyperlink>
      <w:r w:rsidR="00203EBA">
        <w:t xml:space="preserve"> or (202) 869-3792</w:t>
      </w:r>
    </w:p>
    <w:p w14:paraId="7DFC8BA6" w14:textId="77777777" w:rsidR="00F241BA" w:rsidRPr="00E31003" w:rsidRDefault="00F241BA">
      <w:pPr>
        <w:rPr>
          <w:rFonts w:ascii="Times New Roman" w:hAnsi="Times New Roman" w:cs="Times New Roman"/>
        </w:rPr>
      </w:pPr>
    </w:p>
    <w:sectPr w:rsidR="00F241BA" w:rsidRPr="00E3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C0D"/>
    <w:multiLevelType w:val="hybridMultilevel"/>
    <w:tmpl w:val="68B0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9EE"/>
    <w:multiLevelType w:val="hybridMultilevel"/>
    <w:tmpl w:val="73BEBECA"/>
    <w:lvl w:ilvl="0" w:tplc="D302B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B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CC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5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48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CB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2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E4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6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0616"/>
    <w:multiLevelType w:val="hybridMultilevel"/>
    <w:tmpl w:val="78A4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563B"/>
    <w:multiLevelType w:val="hybridMultilevel"/>
    <w:tmpl w:val="CF9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A90"/>
    <w:multiLevelType w:val="hybridMultilevel"/>
    <w:tmpl w:val="7858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472"/>
    <w:multiLevelType w:val="hybridMultilevel"/>
    <w:tmpl w:val="143C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613"/>
    <w:multiLevelType w:val="hybridMultilevel"/>
    <w:tmpl w:val="766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E0E0A"/>
    <w:multiLevelType w:val="hybridMultilevel"/>
    <w:tmpl w:val="7062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BA"/>
    <w:rsid w:val="00043008"/>
    <w:rsid w:val="00071387"/>
    <w:rsid w:val="00203EBA"/>
    <w:rsid w:val="002462CB"/>
    <w:rsid w:val="0028718A"/>
    <w:rsid w:val="003E47C3"/>
    <w:rsid w:val="005E5D4A"/>
    <w:rsid w:val="005F2AF1"/>
    <w:rsid w:val="0070181A"/>
    <w:rsid w:val="00715165"/>
    <w:rsid w:val="009A0449"/>
    <w:rsid w:val="00C0604B"/>
    <w:rsid w:val="00CC5AF6"/>
    <w:rsid w:val="00CE5C0A"/>
    <w:rsid w:val="00DB21EC"/>
    <w:rsid w:val="00E31003"/>
    <w:rsid w:val="00E52901"/>
    <w:rsid w:val="00F241BA"/>
    <w:rsid w:val="00F36390"/>
    <w:rsid w:val="00F816C8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9F69"/>
  <w15:chartTrackingRefBased/>
  <w15:docId w15:val="{3E5B297D-9CD7-4D44-A342-A62AE985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3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nter@ad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burns@aar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acentral.org/campaign/saving-for-retirement" TargetMode="External"/><Relationship Id="rId5" Type="http://schemas.openxmlformats.org/officeDocument/2006/relationships/hyperlink" Target="http://aceyourretirement.adcouncilkit.org/?utm_source=TheLinks&amp;utm_medium=presentation&amp;utm_campaign=AC_SHER&amp;utm_content=BRND_AABW_EN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Palmer Baum</dc:creator>
  <cp:keywords/>
  <dc:description/>
  <cp:lastModifiedBy>Monica Hunter</cp:lastModifiedBy>
  <cp:revision>2</cp:revision>
  <dcterms:created xsi:type="dcterms:W3CDTF">2021-01-29T01:31:00Z</dcterms:created>
  <dcterms:modified xsi:type="dcterms:W3CDTF">2021-01-29T01:31:00Z</dcterms:modified>
</cp:coreProperties>
</file>